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47" w:rsidRPr="00336C56" w:rsidRDefault="00D809F2" w:rsidP="00E51447">
      <w:pPr>
        <w:spacing w:after="0" w:line="360" w:lineRule="auto"/>
        <w:ind w:firstLine="709"/>
        <w:jc w:val="center"/>
        <w:rPr>
          <w:rFonts w:asciiTheme="majorHAnsi" w:hAnsiTheme="majorHAnsi" w:cs="Times New Roman"/>
          <w:color w:val="17365D" w:themeColor="text2" w:themeShade="BF"/>
          <w:sz w:val="40"/>
          <w:szCs w:val="40"/>
        </w:rPr>
      </w:pPr>
      <w:r w:rsidRPr="00336C56">
        <w:rPr>
          <w:rFonts w:asciiTheme="majorHAnsi" w:hAnsiTheme="majorHAnsi" w:cs="Times New Roman"/>
          <w:noProof/>
          <w:color w:val="17365D" w:themeColor="text2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A2D5F" wp14:editId="579B7831">
                <wp:simplePos x="0" y="0"/>
                <wp:positionH relativeFrom="column">
                  <wp:posOffset>-10460</wp:posOffset>
                </wp:positionH>
                <wp:positionV relativeFrom="paragraph">
                  <wp:posOffset>418597</wp:posOffset>
                </wp:positionV>
                <wp:extent cx="5926348" cy="0"/>
                <wp:effectExtent l="0" t="0" r="177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63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32.95pt" to="465.8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" strokecolor="#4579b8 [3044]"/>
            </w:pict>
          </mc:Fallback>
        </mc:AlternateContent>
      </w:r>
      <w:r w:rsidR="00A84A9A">
        <w:rPr>
          <w:rFonts w:asciiTheme="majorHAnsi" w:hAnsiTheme="majorHAnsi" w:cs="Times New Roman"/>
          <w:color w:val="17365D" w:themeColor="text2" w:themeShade="BF"/>
          <w:sz w:val="40"/>
          <w:szCs w:val="40"/>
        </w:rPr>
        <w:t>Б</w:t>
      </w:r>
      <w:r w:rsidR="00E51447" w:rsidRPr="00336C56">
        <w:rPr>
          <w:rFonts w:asciiTheme="majorHAnsi" w:hAnsiTheme="majorHAnsi" w:cs="Times New Roman"/>
          <w:color w:val="17365D" w:themeColor="text2" w:themeShade="BF"/>
          <w:sz w:val="40"/>
          <w:szCs w:val="40"/>
        </w:rPr>
        <w:t>.</w:t>
      </w:r>
      <w:r w:rsidR="00A84A9A" w:rsidRPr="00EC5402">
        <w:rPr>
          <w:rFonts w:asciiTheme="majorHAnsi" w:hAnsiTheme="majorHAnsi" w:cs="Times New Roman"/>
          <w:color w:val="17365D" w:themeColor="text2" w:themeShade="BF"/>
          <w:sz w:val="40"/>
          <w:szCs w:val="40"/>
        </w:rPr>
        <w:t>1</w:t>
      </w:r>
      <w:r w:rsidR="003F2032" w:rsidRPr="00254A6C">
        <w:rPr>
          <w:rFonts w:asciiTheme="majorHAnsi" w:hAnsiTheme="majorHAnsi" w:cs="Times New Roman"/>
          <w:color w:val="17365D" w:themeColor="text2" w:themeShade="BF"/>
          <w:sz w:val="40"/>
          <w:szCs w:val="40"/>
        </w:rPr>
        <w:t>2</w:t>
      </w:r>
      <w:r w:rsidR="00E51447" w:rsidRPr="00336C56">
        <w:rPr>
          <w:rFonts w:asciiTheme="majorHAnsi" w:hAnsiTheme="majorHAnsi" w:cs="Times New Roman"/>
          <w:color w:val="17365D" w:themeColor="text2" w:themeShade="BF"/>
          <w:sz w:val="40"/>
          <w:szCs w:val="40"/>
        </w:rPr>
        <w:t xml:space="preserve"> </w:t>
      </w:r>
      <w:r w:rsidR="003F2032">
        <w:rPr>
          <w:rFonts w:asciiTheme="majorHAnsi" w:hAnsiTheme="majorHAnsi" w:cs="Times New Roman"/>
          <w:color w:val="17365D" w:themeColor="text2" w:themeShade="BF"/>
          <w:sz w:val="40"/>
          <w:szCs w:val="40"/>
        </w:rPr>
        <w:t xml:space="preserve">Просмотр операций </w:t>
      </w:r>
      <w:r w:rsidR="00A84A9A">
        <w:rPr>
          <w:rFonts w:asciiTheme="majorHAnsi" w:hAnsiTheme="majorHAnsi" w:cs="Times New Roman"/>
          <w:color w:val="17365D" w:themeColor="text2" w:themeShade="BF"/>
          <w:sz w:val="40"/>
          <w:szCs w:val="40"/>
        </w:rPr>
        <w:t>АУ/БУ</w:t>
      </w:r>
    </w:p>
    <w:p w:rsidR="00E51447" w:rsidRPr="00B65AFC" w:rsidRDefault="00E51447" w:rsidP="00257F91">
      <w:pPr>
        <w:pStyle w:val="a8"/>
        <w:jc w:val="center"/>
        <w:rPr>
          <w:rFonts w:cs="Times New Roman"/>
        </w:rPr>
      </w:pPr>
      <w:r w:rsidRPr="00B65AFC">
        <w:t>БАРМ.00002-3</w:t>
      </w:r>
      <w:r w:rsidR="00CD4E66" w:rsidRPr="00B65AFC">
        <w:t>9</w:t>
      </w:r>
      <w:r w:rsidRPr="00B65AFC">
        <w:t xml:space="preserve"> 34 </w:t>
      </w:r>
      <w:r w:rsidR="00EC5402" w:rsidRPr="00B65AFC">
        <w:t>54</w:t>
      </w:r>
      <w:r w:rsidR="00CD4E66" w:rsidRPr="00B65AFC">
        <w:t>-</w:t>
      </w:r>
      <w:r w:rsidR="00EC5402" w:rsidRPr="00B65AFC">
        <w:t>3</w:t>
      </w:r>
    </w:p>
    <w:p w:rsidR="00E51447" w:rsidRPr="00622782" w:rsidRDefault="005E6394" w:rsidP="00257F91">
      <w:pPr>
        <w:pStyle w:val="a8"/>
        <w:jc w:val="center"/>
        <w:rPr>
          <w:rFonts w:cs="Times New Roman"/>
        </w:rPr>
      </w:pPr>
      <w:r w:rsidRPr="00B65AFC">
        <w:rPr>
          <w:rFonts w:cs="Times New Roman"/>
        </w:rPr>
        <w:t xml:space="preserve">Стр. </w:t>
      </w:r>
      <w:r w:rsidR="00A16610" w:rsidRPr="00B65AFC">
        <w:rPr>
          <w:rFonts w:cs="Times New Roman"/>
        </w:rPr>
        <w:t>330</w:t>
      </w:r>
      <w:r w:rsidR="002B03B7" w:rsidRPr="00B65AFC">
        <w:rPr>
          <w:rFonts w:cs="Times New Roman"/>
        </w:rPr>
        <w:t>-3</w:t>
      </w:r>
      <w:r w:rsidR="00A16610" w:rsidRPr="00B65AFC">
        <w:rPr>
          <w:rFonts w:cs="Times New Roman"/>
        </w:rPr>
        <w:t>44</w:t>
      </w:r>
      <w:r w:rsidR="002B03B7" w:rsidRPr="00B65AFC">
        <w:rPr>
          <w:rFonts w:cs="Times New Roman"/>
        </w:rPr>
        <w:t xml:space="preserve"> </w:t>
      </w:r>
      <w:r w:rsidRPr="00B65AFC">
        <w:rPr>
          <w:rFonts w:cs="Times New Roman"/>
        </w:rPr>
        <w:t>«</w:t>
      </w:r>
      <w:r w:rsidR="00E51447" w:rsidRPr="00B65AFC">
        <w:rPr>
          <w:rFonts w:cs="Times New Roman"/>
        </w:rPr>
        <w:t>3.</w:t>
      </w:r>
      <w:r w:rsidR="00A16610" w:rsidRPr="00B65AFC">
        <w:rPr>
          <w:rFonts w:cs="Times New Roman"/>
        </w:rPr>
        <w:t>14</w:t>
      </w:r>
      <w:r w:rsidR="00E51447" w:rsidRPr="00B65AFC">
        <w:rPr>
          <w:rFonts w:cs="Times New Roman"/>
        </w:rPr>
        <w:t>.</w:t>
      </w:r>
      <w:r w:rsidR="00A16610" w:rsidRPr="00B65AFC">
        <w:rPr>
          <w:rFonts w:cs="Times New Roman"/>
        </w:rPr>
        <w:t>2</w:t>
      </w:r>
      <w:r w:rsidR="00E51447" w:rsidRPr="00B65AFC">
        <w:rPr>
          <w:rFonts w:cs="Times New Roman"/>
        </w:rPr>
        <w:t>.</w:t>
      </w:r>
      <w:r w:rsidR="00A16610" w:rsidRPr="00B65AFC">
        <w:rPr>
          <w:rFonts w:cs="Times New Roman"/>
        </w:rPr>
        <w:t xml:space="preserve"> Получение оперативной информации об операциях на лицевых счетах бюджетных, автономных учреждений</w:t>
      </w:r>
      <w:r w:rsidR="002B03B7" w:rsidRPr="00B65AFC">
        <w:rPr>
          <w:rFonts w:cs="Times New Roman"/>
        </w:rPr>
        <w:t>»</w:t>
      </w:r>
    </w:p>
    <w:p w:rsidR="00E51447" w:rsidRPr="004F715A" w:rsidRDefault="00E51447" w:rsidP="00E51447">
      <w:pPr>
        <w:spacing w:after="0" w:line="360" w:lineRule="auto"/>
        <w:ind w:firstLine="709"/>
        <w:rPr>
          <w:rFonts w:cs="Times New Roman"/>
        </w:rPr>
      </w:pPr>
    </w:p>
    <w:p w:rsidR="00E51447" w:rsidRPr="004F715A" w:rsidRDefault="00E51447" w:rsidP="00E51447">
      <w:pPr>
        <w:ind w:firstLine="709"/>
      </w:pPr>
    </w:p>
    <w:p w:rsidR="00E51447" w:rsidRPr="004F715A" w:rsidRDefault="00E51447" w:rsidP="00E51447">
      <w:pPr>
        <w:ind w:firstLine="709"/>
      </w:pPr>
    </w:p>
    <w:p w:rsidR="00E51447" w:rsidRPr="00257F91" w:rsidRDefault="00E51447" w:rsidP="00257F91">
      <w:pPr>
        <w:pStyle w:val="1"/>
        <w:rPr>
          <w:color w:val="365F91" w:themeColor="accent1" w:themeShade="BF"/>
          <w:sz w:val="26"/>
          <w:szCs w:val="26"/>
        </w:rPr>
      </w:pPr>
      <w:r w:rsidRPr="00257F91">
        <w:rPr>
          <w:sz w:val="26"/>
          <w:szCs w:val="26"/>
        </w:rPr>
        <w:t>Оглавление</w:t>
      </w:r>
      <w:r w:rsidRPr="00257F91">
        <w:rPr>
          <w:color w:val="365F91" w:themeColor="accent1" w:themeShade="BF"/>
          <w:sz w:val="26"/>
          <w:szCs w:val="26"/>
        </w:rPr>
        <w:t xml:space="preserve"> </w:t>
      </w:r>
    </w:p>
    <w:p w:rsidR="00C661B3" w:rsidRPr="00257F91" w:rsidRDefault="00E51447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D809F2">
        <w:rPr>
          <w:rFonts w:ascii="Times New Roman" w:hAnsi="Times New Roman" w:cs="Times New Roman"/>
        </w:rPr>
        <w:fldChar w:fldCharType="begin"/>
      </w:r>
      <w:r w:rsidRPr="00D809F2">
        <w:rPr>
          <w:rFonts w:ascii="Times New Roman" w:hAnsi="Times New Roman" w:cs="Times New Roman"/>
        </w:rPr>
        <w:instrText xml:space="preserve"> TOC \o "1-3" \h \z \u </w:instrText>
      </w:r>
      <w:r w:rsidRPr="00D809F2">
        <w:rPr>
          <w:rFonts w:ascii="Times New Roman" w:hAnsi="Times New Roman" w:cs="Times New Roman"/>
        </w:rPr>
        <w:fldChar w:fldCharType="separate"/>
      </w:r>
      <w:hyperlink w:anchor="_Toc448923461" w:history="1">
        <w:r w:rsidR="00C661B3" w:rsidRPr="00257F91">
          <w:rPr>
            <w:rStyle w:val="a3"/>
            <w:rFonts w:ascii="Times New Roman" w:hAnsi="Times New Roman" w:cs="Times New Roman"/>
            <w:noProof/>
            <w:sz w:val="24"/>
            <w:szCs w:val="24"/>
          </w:rPr>
          <w:t>Краткое описание</w: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_Toc448923461 \h </w:instrTex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661B3" w:rsidRPr="00257F91" w:rsidRDefault="00574058">
      <w:pPr>
        <w:pStyle w:val="11"/>
        <w:tabs>
          <w:tab w:val="left" w:pos="440"/>
          <w:tab w:val="right" w:leader="dot" w:pos="9345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48923462" w:history="1">
        <w:r w:rsidR="00C661B3" w:rsidRPr="00257F91">
          <w:rPr>
            <w:rStyle w:val="a3"/>
            <w:rFonts w:ascii="Times New Roman" w:hAnsi="Times New Roman" w:cs="Times New Roman"/>
            <w:noProof/>
            <w:sz w:val="24"/>
            <w:szCs w:val="24"/>
          </w:rPr>
          <w:t>1.</w:t>
        </w:r>
        <w:r w:rsidR="00C661B3" w:rsidRPr="00257F91">
          <w:rPr>
            <w:rFonts w:ascii="Times New Roman" w:eastAsiaTheme="minorEastAsia" w:hAnsi="Times New Roman" w:cs="Times New Roman"/>
            <w:noProof/>
            <w:sz w:val="24"/>
            <w:szCs w:val="24"/>
            <w:lang w:eastAsia="ru-RU"/>
          </w:rPr>
          <w:tab/>
        </w:r>
        <w:r w:rsidR="00C661B3" w:rsidRPr="00257F91">
          <w:rPr>
            <w:rStyle w:val="a3"/>
            <w:rFonts w:ascii="Times New Roman" w:hAnsi="Times New Roman" w:cs="Times New Roman"/>
            <w:noProof/>
            <w:sz w:val="24"/>
            <w:szCs w:val="24"/>
          </w:rPr>
          <w:t>Просмотр операций автономных и бюджетных учреждений</w: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_Toc448923462 \h </w:instrTex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661B3" w:rsidRPr="00257F91" w:rsidRDefault="00574058">
      <w:pPr>
        <w:pStyle w:val="11"/>
        <w:tabs>
          <w:tab w:val="left" w:pos="440"/>
          <w:tab w:val="right" w:leader="dot" w:pos="9345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48923463" w:history="1">
        <w:r w:rsidR="00C661B3" w:rsidRPr="00257F91">
          <w:rPr>
            <w:rStyle w:val="a3"/>
            <w:rFonts w:ascii="Times New Roman" w:hAnsi="Times New Roman" w:cs="Times New Roman"/>
            <w:noProof/>
            <w:sz w:val="24"/>
            <w:szCs w:val="24"/>
          </w:rPr>
          <w:t>2.</w:t>
        </w:r>
        <w:r w:rsidR="00C661B3" w:rsidRPr="00257F91">
          <w:rPr>
            <w:rFonts w:ascii="Times New Roman" w:eastAsiaTheme="minorEastAsia" w:hAnsi="Times New Roman" w:cs="Times New Roman"/>
            <w:noProof/>
            <w:sz w:val="24"/>
            <w:szCs w:val="24"/>
            <w:lang w:eastAsia="ru-RU"/>
          </w:rPr>
          <w:tab/>
        </w:r>
        <w:r w:rsidR="00C661B3" w:rsidRPr="00257F91">
          <w:rPr>
            <w:rStyle w:val="a3"/>
            <w:rFonts w:ascii="Times New Roman" w:hAnsi="Times New Roman" w:cs="Times New Roman"/>
            <w:noProof/>
            <w:sz w:val="24"/>
            <w:szCs w:val="24"/>
          </w:rPr>
          <w:t>Основные колонки раздела</w: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_Toc448923463 \h </w:instrTex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661B3" w:rsidRPr="00257F91" w:rsidRDefault="00574058">
      <w:pPr>
        <w:pStyle w:val="11"/>
        <w:tabs>
          <w:tab w:val="left" w:pos="440"/>
          <w:tab w:val="right" w:leader="dot" w:pos="9345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48923464" w:history="1">
        <w:r w:rsidR="00C661B3" w:rsidRPr="00257F91">
          <w:rPr>
            <w:rStyle w:val="a3"/>
            <w:rFonts w:ascii="Times New Roman" w:hAnsi="Times New Roman" w:cs="Times New Roman"/>
            <w:noProof/>
            <w:sz w:val="24"/>
            <w:szCs w:val="24"/>
          </w:rPr>
          <w:t>3.</w:t>
        </w:r>
        <w:r w:rsidR="00C661B3" w:rsidRPr="00257F91">
          <w:rPr>
            <w:rFonts w:ascii="Times New Roman" w:eastAsiaTheme="minorEastAsia" w:hAnsi="Times New Roman" w:cs="Times New Roman"/>
            <w:noProof/>
            <w:sz w:val="24"/>
            <w:szCs w:val="24"/>
            <w:lang w:eastAsia="ru-RU"/>
          </w:rPr>
          <w:tab/>
        </w:r>
        <w:r w:rsidR="00C661B3" w:rsidRPr="00257F91">
          <w:rPr>
            <w:rStyle w:val="a3"/>
            <w:rFonts w:ascii="Times New Roman" w:hAnsi="Times New Roman" w:cs="Times New Roman"/>
            <w:noProof/>
            <w:sz w:val="24"/>
            <w:szCs w:val="24"/>
          </w:rPr>
          <w:t>Просмотр документов по строкам</w: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_Toc448923464 \h </w:instrTex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661B3" w:rsidRDefault="00574058">
      <w:pPr>
        <w:pStyle w:val="11"/>
        <w:tabs>
          <w:tab w:val="left" w:pos="44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448923465" w:history="1">
        <w:r w:rsidR="00C661B3" w:rsidRPr="00257F91">
          <w:rPr>
            <w:rStyle w:val="a3"/>
            <w:rFonts w:ascii="Times New Roman" w:hAnsi="Times New Roman" w:cs="Times New Roman"/>
            <w:noProof/>
            <w:sz w:val="24"/>
            <w:szCs w:val="24"/>
          </w:rPr>
          <w:t>4.</w:t>
        </w:r>
        <w:r w:rsidR="00C661B3" w:rsidRPr="00257F91">
          <w:rPr>
            <w:rFonts w:ascii="Times New Roman" w:eastAsiaTheme="minorEastAsia" w:hAnsi="Times New Roman" w:cs="Times New Roman"/>
            <w:noProof/>
            <w:sz w:val="24"/>
            <w:szCs w:val="24"/>
            <w:lang w:eastAsia="ru-RU"/>
          </w:rPr>
          <w:tab/>
        </w:r>
        <w:r w:rsidR="00C661B3" w:rsidRPr="00257F91">
          <w:rPr>
            <w:rStyle w:val="a3"/>
            <w:rFonts w:ascii="Times New Roman" w:hAnsi="Times New Roman" w:cs="Times New Roman"/>
            <w:noProof/>
            <w:sz w:val="24"/>
            <w:szCs w:val="24"/>
          </w:rPr>
          <w:t>Печать формы «Просмотр операций БУ/АУ»</w: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_Toc448923465 \h </w:instrTex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C661B3" w:rsidRPr="00257F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51447" w:rsidRPr="004F715A" w:rsidRDefault="00E51447" w:rsidP="00E51447">
      <w:pPr>
        <w:ind w:firstLine="709"/>
      </w:pPr>
      <w:r w:rsidRPr="00D809F2">
        <w:rPr>
          <w:rFonts w:ascii="Times New Roman" w:hAnsi="Times New Roman" w:cs="Times New Roman"/>
        </w:rPr>
        <w:fldChar w:fldCharType="end"/>
      </w:r>
    </w:p>
    <w:p w:rsidR="00E51447" w:rsidRPr="004F715A" w:rsidRDefault="00E51447" w:rsidP="00E51447">
      <w:pPr>
        <w:ind w:firstLine="709"/>
      </w:pPr>
    </w:p>
    <w:p w:rsidR="00E51447" w:rsidRPr="004F715A" w:rsidRDefault="00E51447" w:rsidP="00E51447">
      <w:pPr>
        <w:ind w:firstLine="709"/>
      </w:pPr>
    </w:p>
    <w:p w:rsidR="00E51447" w:rsidRPr="004F715A" w:rsidRDefault="00E51447" w:rsidP="00E51447">
      <w:pPr>
        <w:ind w:firstLine="709"/>
      </w:pPr>
    </w:p>
    <w:p w:rsidR="00E51447" w:rsidRPr="00257F91" w:rsidRDefault="00E51447" w:rsidP="00257F91">
      <w:pPr>
        <w:pStyle w:val="1"/>
        <w:rPr>
          <w:rFonts w:cs="Times New Roman"/>
          <w:sz w:val="26"/>
          <w:szCs w:val="26"/>
        </w:rPr>
      </w:pPr>
      <w:bookmarkStart w:id="0" w:name="_Toc448923461"/>
      <w:r w:rsidRPr="00257F91">
        <w:rPr>
          <w:rFonts w:cs="Times New Roman"/>
          <w:sz w:val="26"/>
          <w:szCs w:val="26"/>
        </w:rPr>
        <w:t>Краткое описание</w:t>
      </w:r>
      <w:bookmarkEnd w:id="0"/>
    </w:p>
    <w:p w:rsidR="00E51447" w:rsidRPr="000724FF" w:rsidRDefault="000724FF" w:rsidP="00257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4FF">
        <w:rPr>
          <w:rFonts w:ascii="Times New Roman" w:hAnsi="Times New Roman" w:cs="Times New Roman"/>
          <w:color w:val="000000"/>
          <w:sz w:val="24"/>
          <w:szCs w:val="24"/>
        </w:rPr>
        <w:t>Раздел</w:t>
      </w:r>
      <w:r w:rsidR="00B5426A" w:rsidRPr="000724FF">
        <w:rPr>
          <w:rFonts w:ascii="Times New Roman" w:hAnsi="Times New Roman" w:cs="Times New Roman"/>
          <w:color w:val="000000"/>
          <w:sz w:val="24"/>
          <w:szCs w:val="24"/>
        </w:rPr>
        <w:t xml:space="preserve"> «Просмотр операций БУ/АУ» предназначен для получения оперативной аналитической информации по операциям </w:t>
      </w:r>
      <w:r w:rsidR="00A30F5D">
        <w:rPr>
          <w:rFonts w:ascii="Times New Roman" w:hAnsi="Times New Roman" w:cs="Times New Roman"/>
          <w:color w:val="000000"/>
          <w:sz w:val="24"/>
          <w:szCs w:val="24"/>
        </w:rPr>
        <w:t>бюджетных и автономных учреждений</w:t>
      </w:r>
      <w:r w:rsidR="00257F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426A" w:rsidRPr="00072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4462" w:rsidRPr="00257F91" w:rsidRDefault="009B336A" w:rsidP="00336C56">
      <w:pPr>
        <w:pStyle w:val="1"/>
        <w:pageBreakBefore/>
        <w:numPr>
          <w:ilvl w:val="0"/>
          <w:numId w:val="3"/>
        </w:numPr>
        <w:spacing w:before="0" w:line="240" w:lineRule="auto"/>
        <w:ind w:left="1066" w:hanging="357"/>
        <w:rPr>
          <w:sz w:val="26"/>
          <w:szCs w:val="26"/>
        </w:rPr>
      </w:pPr>
      <w:bookmarkStart w:id="1" w:name="_Toc448923462"/>
      <w:r w:rsidRPr="00257F91">
        <w:rPr>
          <w:sz w:val="26"/>
          <w:szCs w:val="26"/>
        </w:rPr>
        <w:lastRenderedPageBreak/>
        <w:t>Просмотр операций автономных и бюджетных учреждений</w:t>
      </w:r>
      <w:bookmarkEnd w:id="1"/>
    </w:p>
    <w:p w:rsidR="00775338" w:rsidRPr="00775338" w:rsidRDefault="00775338" w:rsidP="003A3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26A" w:rsidRPr="000724FF" w:rsidRDefault="000724FF" w:rsidP="00B5426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4FF">
        <w:rPr>
          <w:rFonts w:ascii="Times New Roman" w:hAnsi="Times New Roman" w:cs="Times New Roman"/>
          <w:color w:val="000000"/>
          <w:sz w:val="24"/>
          <w:szCs w:val="24"/>
        </w:rPr>
        <w:t>Раздел</w:t>
      </w:r>
      <w:r w:rsidR="00B5426A" w:rsidRPr="00072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426A" w:rsidRPr="000724FF">
        <w:rPr>
          <w:rFonts w:ascii="Times New Roman" w:hAnsi="Times New Roman" w:cs="Times New Roman"/>
          <w:i/>
          <w:color w:val="000000"/>
          <w:sz w:val="24"/>
          <w:szCs w:val="24"/>
        </w:rPr>
        <w:t>«Просмотр операций БУ/АУ»</w:t>
      </w:r>
      <w:r w:rsidR="00B5426A" w:rsidRPr="000724FF">
        <w:rPr>
          <w:rFonts w:ascii="Times New Roman" w:hAnsi="Times New Roman" w:cs="Times New Roman"/>
          <w:color w:val="000000"/>
          <w:sz w:val="24"/>
          <w:szCs w:val="24"/>
        </w:rPr>
        <w:t xml:space="preserve"> доступен в пункте меню </w:t>
      </w:r>
      <w:r w:rsidR="00B5426A" w:rsidRPr="00A9080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Бюджет</w:t>
      </w:r>
      <w:r w:rsidR="00A9080F" w:rsidRPr="00A9080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-&gt; </w:t>
      </w:r>
      <w:r w:rsidR="00B5426A" w:rsidRPr="00A9080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Просмотр</w:t>
      </w:r>
      <w:r w:rsidRPr="00A9080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5426A" w:rsidRPr="00A9080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операций БУ/АУ</w:t>
      </w:r>
      <w:r w:rsidR="00B5426A" w:rsidRPr="000724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1EEB" w:rsidRPr="00A16610" w:rsidRDefault="00C41EEB" w:rsidP="00C41EE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66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DEC981" wp14:editId="74E552DF">
            <wp:extent cx="5940425" cy="37109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EEB" w:rsidRPr="00A16610" w:rsidRDefault="00662105" w:rsidP="00B542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удобства работы с разделом лучше воспользоваться панелью фильтров. </w:t>
      </w:r>
      <w:r w:rsidR="005F33F0">
        <w:rPr>
          <w:rFonts w:ascii="Times New Roman" w:hAnsi="Times New Roman" w:cs="Times New Roman"/>
          <w:sz w:val="24"/>
          <w:szCs w:val="24"/>
        </w:rPr>
        <w:t>Для скрытия строк с нулевыми суммами</w:t>
      </w:r>
      <w:r w:rsidR="00257F91">
        <w:rPr>
          <w:rFonts w:ascii="Times New Roman" w:hAnsi="Times New Roman" w:cs="Times New Roman"/>
          <w:sz w:val="24"/>
          <w:szCs w:val="24"/>
        </w:rPr>
        <w:t xml:space="preserve">, </w:t>
      </w:r>
      <w:r w:rsidR="005F33F0">
        <w:rPr>
          <w:rFonts w:ascii="Times New Roman" w:hAnsi="Times New Roman" w:cs="Times New Roman"/>
          <w:sz w:val="24"/>
          <w:szCs w:val="24"/>
        </w:rPr>
        <w:t>включается параметр</w:t>
      </w:r>
      <w:proofErr w:type="gramStart"/>
      <w:r w:rsidR="005F33F0">
        <w:rPr>
          <w:rFonts w:ascii="Times New Roman" w:hAnsi="Times New Roman" w:cs="Times New Roman"/>
          <w:sz w:val="24"/>
          <w:szCs w:val="24"/>
        </w:rPr>
        <w:t xml:space="preserve"> </w:t>
      </w:r>
      <w:r w:rsidR="005F33F0" w:rsidRPr="005F33F0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5F33F0" w:rsidRPr="005F33F0">
        <w:rPr>
          <w:rFonts w:ascii="Times New Roman" w:hAnsi="Times New Roman" w:cs="Times New Roman"/>
          <w:i/>
          <w:sz w:val="24"/>
          <w:szCs w:val="24"/>
        </w:rPr>
        <w:t>е показывать строки с нулевыми суммами</w:t>
      </w:r>
      <w:r w:rsidR="005F33F0">
        <w:rPr>
          <w:rFonts w:ascii="Times New Roman" w:hAnsi="Times New Roman" w:cs="Times New Roman"/>
          <w:sz w:val="24"/>
          <w:szCs w:val="24"/>
        </w:rPr>
        <w:t>.</w:t>
      </w:r>
    </w:p>
    <w:p w:rsidR="00C41EEB" w:rsidRPr="00A16610" w:rsidRDefault="00C13E29" w:rsidP="006621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66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2D408" wp14:editId="2F5CF89F">
                <wp:simplePos x="0" y="0"/>
                <wp:positionH relativeFrom="column">
                  <wp:posOffset>62865</wp:posOffset>
                </wp:positionH>
                <wp:positionV relativeFrom="paragraph">
                  <wp:posOffset>678815</wp:posOffset>
                </wp:positionV>
                <wp:extent cx="1057275" cy="810260"/>
                <wp:effectExtent l="57150" t="38100" r="1914525" b="104140"/>
                <wp:wrapNone/>
                <wp:docPr id="9" name="Выноска 1 (граница и черта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810260"/>
                        </a:xfrm>
                        <a:prstGeom prst="accentBorderCallout1">
                          <a:avLst>
                            <a:gd name="adj1" fmla="val 42770"/>
                            <a:gd name="adj2" fmla="val 105887"/>
                            <a:gd name="adj3" fmla="val 11204"/>
                            <a:gd name="adj4" fmla="val 276781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16E" w:rsidRPr="003C260E" w:rsidRDefault="00662105" w:rsidP="003F616E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Выберите организацию, по которой нужны сведения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9" o:spid="_x0000_s1026" type="#_x0000_t50" style="position:absolute;left:0;text-align:left;margin-left:4.95pt;margin-top:53.45pt;width:83.25pt;height:6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" adj="59785,2420,22872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F616E" w:rsidRPr="003C260E" w:rsidRDefault="00662105" w:rsidP="003F616E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Выберите организацию, по которой нужны сведения 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A166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EF915" wp14:editId="6CB6561F">
                <wp:simplePos x="0" y="0"/>
                <wp:positionH relativeFrom="column">
                  <wp:posOffset>62865</wp:posOffset>
                </wp:positionH>
                <wp:positionV relativeFrom="paragraph">
                  <wp:posOffset>1793240</wp:posOffset>
                </wp:positionV>
                <wp:extent cx="1057275" cy="810260"/>
                <wp:effectExtent l="57150" t="361950" r="447675" b="104140"/>
                <wp:wrapNone/>
                <wp:docPr id="19" name="Выноска 1 (граница и черта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810260"/>
                        </a:xfrm>
                        <a:prstGeom prst="accentBorderCallout1">
                          <a:avLst>
                            <a:gd name="adj1" fmla="val 42770"/>
                            <a:gd name="adj2" fmla="val 105887"/>
                            <a:gd name="adj3" fmla="val -40520"/>
                            <a:gd name="adj4" fmla="val 13534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E29" w:rsidRPr="003C260E" w:rsidRDefault="00C13E29" w:rsidP="00C13E29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Отключение отображения строк с нулевыми суммами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9" o:spid="_x0000_s1027" type="#_x0000_t50" style="position:absolute;left:0;text-align:left;margin-left:4.95pt;margin-top:141.2pt;width:83.25pt;height:6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" adj="29233,-8752,22872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13E29" w:rsidRPr="003C260E" w:rsidRDefault="00C13E29" w:rsidP="00C13E29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Отключение отображения строк с нулевыми суммами 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5F33F0" w:rsidRPr="005F33F0">
        <w:rPr>
          <w:noProof/>
          <w:lang w:eastAsia="ru-RU"/>
        </w:rPr>
        <w:t xml:space="preserve"> </w:t>
      </w:r>
      <w:r w:rsidR="005F33F0">
        <w:rPr>
          <w:noProof/>
          <w:lang w:eastAsia="ru-RU"/>
        </w:rPr>
        <w:drawing>
          <wp:inline distT="0" distB="0" distL="0" distR="0" wp14:anchorId="35DB6979" wp14:editId="0C685682">
            <wp:extent cx="4598277" cy="2990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5821" cy="298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3F0" w:rsidRDefault="00E5286E" w:rsidP="00B542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Отображаемые колонки можно настроить</w:t>
      </w:r>
      <w:r w:rsidR="00A27DE9">
        <w:rPr>
          <w:rFonts w:ascii="Times New Roman" w:hAnsi="Times New Roman" w:cs="Times New Roman"/>
          <w:sz w:val="24"/>
          <w:szCs w:val="24"/>
        </w:rPr>
        <w:t xml:space="preserve"> по кнопке </w:t>
      </w:r>
      <w:r w:rsidR="00A27D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DE9">
        <w:rPr>
          <w:rFonts w:ascii="Times New Roman" w:hAnsi="Times New Roman" w:cs="Times New Roman"/>
          <w:sz w:val="24"/>
          <w:szCs w:val="24"/>
        </w:rPr>
        <w:t xml:space="preserve"> либо</w:t>
      </w:r>
      <w:r>
        <w:rPr>
          <w:rFonts w:ascii="Times New Roman" w:hAnsi="Times New Roman" w:cs="Times New Roman"/>
          <w:sz w:val="24"/>
          <w:szCs w:val="24"/>
        </w:rPr>
        <w:t>, выбрав в контекстном меню табличной части пункт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86E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E5286E">
        <w:rPr>
          <w:rFonts w:ascii="Times New Roman" w:hAnsi="Times New Roman" w:cs="Times New Roman"/>
          <w:i/>
          <w:sz w:val="24"/>
          <w:szCs w:val="24"/>
        </w:rPr>
        <w:t>астроить список</w:t>
      </w:r>
      <w:r>
        <w:rPr>
          <w:rFonts w:ascii="Times New Roman" w:hAnsi="Times New Roman" w:cs="Times New Roman"/>
          <w:sz w:val="24"/>
          <w:szCs w:val="24"/>
        </w:rPr>
        <w:t>. Контекстное меню вызывается нажатием правой клавиши мыши.</w:t>
      </w:r>
    </w:p>
    <w:p w:rsidR="00834462" w:rsidRDefault="00E5286E" w:rsidP="00B542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Данные в </w:t>
      </w:r>
      <w:r w:rsidR="0001782B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01782B" w:rsidRPr="0001782B">
        <w:rPr>
          <w:rFonts w:ascii="Times New Roman" w:hAnsi="Times New Roman" w:cs="Times New Roman"/>
          <w:i/>
          <w:sz w:val="24"/>
          <w:szCs w:val="24"/>
        </w:rPr>
        <w:t>«Просмотре операций БУ/АУ»</w:t>
      </w:r>
      <w:r>
        <w:rPr>
          <w:rFonts w:ascii="Times New Roman" w:hAnsi="Times New Roman" w:cs="Times New Roman"/>
          <w:sz w:val="24"/>
          <w:szCs w:val="24"/>
        </w:rPr>
        <w:t xml:space="preserve"> рассчитываются на дату, установленную в поле </w:t>
      </w:r>
      <w:r w:rsidRPr="00E5286E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панели фильтрации. По умолчанию устанавливается текущая рабочая дата.</w:t>
      </w:r>
    </w:p>
    <w:p w:rsidR="00E40BDD" w:rsidRDefault="00E40BDD" w:rsidP="00B542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17A" w:rsidRPr="00257F91" w:rsidRDefault="008B117A" w:rsidP="008B117A">
      <w:pPr>
        <w:pStyle w:val="1"/>
        <w:numPr>
          <w:ilvl w:val="0"/>
          <w:numId w:val="3"/>
        </w:numPr>
        <w:spacing w:before="120" w:line="240" w:lineRule="auto"/>
        <w:rPr>
          <w:sz w:val="26"/>
          <w:szCs w:val="26"/>
        </w:rPr>
      </w:pPr>
      <w:bookmarkStart w:id="2" w:name="_Toc448923463"/>
      <w:r w:rsidRPr="00257F91">
        <w:rPr>
          <w:sz w:val="26"/>
          <w:szCs w:val="26"/>
        </w:rPr>
        <w:t>Основные колонки раздела</w:t>
      </w:r>
      <w:bookmarkEnd w:id="2"/>
    </w:p>
    <w:p w:rsidR="008B117A" w:rsidRDefault="008B117A" w:rsidP="008B117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BDD" w:rsidRDefault="008B117A" w:rsidP="008B11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7F099E">
        <w:rPr>
          <w:rFonts w:ascii="Times New Roman" w:hAnsi="Times New Roman" w:cs="Times New Roman"/>
          <w:i/>
          <w:sz w:val="24"/>
          <w:szCs w:val="24"/>
        </w:rPr>
        <w:t>«Просмотр операций БУ/АУ»</w:t>
      </w:r>
      <w:r>
        <w:rPr>
          <w:rFonts w:ascii="Times New Roman" w:hAnsi="Times New Roman" w:cs="Times New Roman"/>
          <w:sz w:val="24"/>
          <w:szCs w:val="24"/>
        </w:rPr>
        <w:t xml:space="preserve"> позволяет </w:t>
      </w:r>
      <w:r w:rsidR="002013AA">
        <w:rPr>
          <w:rFonts w:ascii="Times New Roman" w:hAnsi="Times New Roman" w:cs="Times New Roman"/>
          <w:sz w:val="24"/>
          <w:szCs w:val="24"/>
        </w:rPr>
        <w:t>получить информацию по многим параметрам.</w:t>
      </w:r>
    </w:p>
    <w:p w:rsidR="008B117A" w:rsidRDefault="002013AA" w:rsidP="002013AA">
      <w:pPr>
        <w:spacing w:before="0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B4A652" wp14:editId="241CEA5B">
            <wp:extent cx="3176597" cy="4200525"/>
            <wp:effectExtent l="0" t="0" r="508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6597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3AA" w:rsidRDefault="002013AA" w:rsidP="00B524E3">
      <w:pPr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Описание основных колонок и способ заполнения: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2659"/>
      </w:tblGrid>
      <w:tr w:rsidR="002013AA" w:rsidTr="00B00683">
        <w:tc>
          <w:tcPr>
            <w:tcW w:w="3190" w:type="dxa"/>
          </w:tcPr>
          <w:p w:rsidR="002013AA" w:rsidRDefault="002013AA" w:rsidP="00B00683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колонки</w:t>
            </w:r>
          </w:p>
        </w:tc>
        <w:tc>
          <w:tcPr>
            <w:tcW w:w="3581" w:type="dxa"/>
          </w:tcPr>
          <w:p w:rsidR="002013AA" w:rsidRDefault="002013AA" w:rsidP="00B00683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Описание колонки</w:t>
            </w:r>
          </w:p>
        </w:tc>
        <w:tc>
          <w:tcPr>
            <w:tcW w:w="2659" w:type="dxa"/>
          </w:tcPr>
          <w:p w:rsidR="002013AA" w:rsidRDefault="002013AA" w:rsidP="00B00683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заполнения</w:t>
            </w:r>
          </w:p>
        </w:tc>
      </w:tr>
      <w:tr w:rsidR="002013AA" w:rsidTr="00130CE4">
        <w:tc>
          <w:tcPr>
            <w:tcW w:w="3190" w:type="dxa"/>
            <w:vAlign w:val="center"/>
          </w:tcPr>
          <w:p w:rsidR="002013AA" w:rsidRPr="00130CE4" w:rsidRDefault="00B00683" w:rsidP="00130CE4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Выплаты</w:t>
            </w:r>
            <w:r w:rsidRPr="00130CE4">
              <w:rPr>
                <w:rFonts w:ascii="Calibri" w:eastAsia="Times New Roman" w:hAnsi="Calibri" w:cs="Times New Roman"/>
                <w:color w:val="000000"/>
                <w:lang w:eastAsia="ru-RU"/>
              </w:rPr>
              <w:t>|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План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изменениями</w:t>
            </w:r>
            <w:r w:rsidR="00130C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 год</w:t>
            </w:r>
          </w:p>
        </w:tc>
        <w:tc>
          <w:tcPr>
            <w:tcW w:w="3581" w:type="dxa"/>
          </w:tcPr>
          <w:p w:rsidR="002013AA" w:rsidRDefault="00B00683" w:rsidP="00130CE4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>Уточненная плановая сумма выплат в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разрезе следующих аналитических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показателей: Бюджет, Учреждение,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Отраслевой код, КОСГУ, Код субсидии,</w:t>
            </w:r>
            <w:r w:rsidR="00130CE4">
              <w:rPr>
                <w:rFonts w:ascii="TimesNewRoman" w:hAnsi="TimesNew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t>КВФО</w:t>
            </w:r>
          </w:p>
        </w:tc>
        <w:tc>
          <w:tcPr>
            <w:tcW w:w="2659" w:type="dxa"/>
          </w:tcPr>
          <w:p w:rsidR="002013AA" w:rsidRDefault="00B00683" w:rsidP="002013AA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>Сумма аналитических проводок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 xml:space="preserve">Выплаты 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>План</w:t>
            </w:r>
          </w:p>
        </w:tc>
      </w:tr>
      <w:tr w:rsidR="004876B7" w:rsidTr="00130CE4">
        <w:tc>
          <w:tcPr>
            <w:tcW w:w="3190" w:type="dxa"/>
            <w:vAlign w:val="center"/>
          </w:tcPr>
          <w:p w:rsidR="004876B7" w:rsidRDefault="004876B7" w:rsidP="004876B7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Выплаты</w:t>
            </w:r>
            <w:r w:rsidRPr="00130CE4">
              <w:rPr>
                <w:rFonts w:ascii="Calibri" w:eastAsia="Times New Roman" w:hAnsi="Calibri" w:cs="Times New Roman"/>
                <w:color w:val="000000"/>
                <w:lang w:eastAsia="ru-RU"/>
              </w:rPr>
              <w:t>|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План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субсидиям Х год</w:t>
            </w:r>
          </w:p>
        </w:tc>
        <w:tc>
          <w:tcPr>
            <w:tcW w:w="3581" w:type="dxa"/>
          </w:tcPr>
          <w:p w:rsidR="004876B7" w:rsidRDefault="004876B7" w:rsidP="004876B7">
            <w:pPr>
              <w:spacing w:before="0" w:after="0"/>
              <w:rPr>
                <w:rFonts w:ascii="TimesNewRoman" w:hAnsi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>Уточненная плановая сумма выплат в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разрезе следующих аналитических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показателей: Бюджет, Учреждение,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 xml:space="preserve">Отраслевой код, КОСГУ, Код субсидии, КВФО </w:t>
            </w:r>
          </w:p>
        </w:tc>
        <w:tc>
          <w:tcPr>
            <w:tcW w:w="2659" w:type="dxa"/>
          </w:tcPr>
          <w:p w:rsidR="004876B7" w:rsidRDefault="004876B7" w:rsidP="004876B7">
            <w:pPr>
              <w:spacing w:before="0" w:after="0"/>
              <w:rPr>
                <w:rFonts w:ascii="TimesNewRoman" w:hAnsi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>Сумма аналитических проводок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 xml:space="preserve">Выплаты 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>План с изменениями</w:t>
            </w:r>
          </w:p>
        </w:tc>
      </w:tr>
      <w:tr w:rsidR="002013AA" w:rsidTr="00130CE4">
        <w:tc>
          <w:tcPr>
            <w:tcW w:w="3190" w:type="dxa"/>
            <w:vAlign w:val="center"/>
          </w:tcPr>
          <w:p w:rsidR="002013AA" w:rsidRPr="00B00683" w:rsidRDefault="00B00683" w:rsidP="00130CE4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Поступления</w:t>
            </w:r>
            <w:r w:rsidRPr="004876B7">
              <w:rPr>
                <w:rFonts w:ascii="Calibri" w:eastAsia="Times New Roman" w:hAnsi="Calibri" w:cs="Times New Roman"/>
                <w:color w:val="000000"/>
                <w:lang w:eastAsia="ru-RU"/>
              </w:rPr>
              <w:t>|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План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изменениями</w:t>
            </w:r>
            <w:r w:rsidR="004876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 год</w:t>
            </w:r>
          </w:p>
        </w:tc>
        <w:tc>
          <w:tcPr>
            <w:tcW w:w="3581" w:type="dxa"/>
          </w:tcPr>
          <w:p w:rsidR="002013AA" w:rsidRDefault="004876B7" w:rsidP="004876B7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>Уточненная плановая сумма поступлений в разрезе следующих аналитических показателей: Бюджет, Учреждение, Отраслевой код, КОСГУ, Код субсидии, КВФО</w:t>
            </w:r>
          </w:p>
        </w:tc>
        <w:tc>
          <w:tcPr>
            <w:tcW w:w="2659" w:type="dxa"/>
          </w:tcPr>
          <w:p w:rsidR="002013AA" w:rsidRDefault="004876B7" w:rsidP="004876B7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>Сумма аналитических проводок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 xml:space="preserve">Поступления 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>План</w:t>
            </w:r>
          </w:p>
        </w:tc>
      </w:tr>
      <w:tr w:rsidR="004876B7" w:rsidTr="00130CE4">
        <w:tc>
          <w:tcPr>
            <w:tcW w:w="3190" w:type="dxa"/>
            <w:vAlign w:val="center"/>
          </w:tcPr>
          <w:p w:rsidR="004876B7" w:rsidRDefault="004876B7" w:rsidP="007F7A38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Поступления</w:t>
            </w:r>
            <w:r w:rsidRPr="004876B7">
              <w:rPr>
                <w:rFonts w:ascii="Calibri" w:eastAsia="Times New Roman" w:hAnsi="Calibri" w:cs="Times New Roman"/>
                <w:color w:val="000000"/>
                <w:lang w:eastAsia="ru-RU"/>
              </w:rPr>
              <w:t>|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План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7F7A38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7F7A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субсидиям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 год</w:t>
            </w:r>
          </w:p>
        </w:tc>
        <w:tc>
          <w:tcPr>
            <w:tcW w:w="3581" w:type="dxa"/>
          </w:tcPr>
          <w:p w:rsidR="004876B7" w:rsidRDefault="007F7A38" w:rsidP="007F7A38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>Запланированная сумма поступлений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 xml:space="preserve">целевых субсидий в разрезе следующих аналитических показателей: Бюджет, Учреждение, 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lastRenderedPageBreak/>
              <w:t>КОСГУ, Код субсидии, Код субсидии прошлых лет.</w:t>
            </w:r>
          </w:p>
        </w:tc>
        <w:tc>
          <w:tcPr>
            <w:tcW w:w="2659" w:type="dxa"/>
          </w:tcPr>
          <w:p w:rsidR="004876B7" w:rsidRDefault="007F7A38" w:rsidP="002013AA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lastRenderedPageBreak/>
              <w:t>Сумма аналитических проводок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 xml:space="preserve">Поступления 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>План по субсидиям</w:t>
            </w:r>
          </w:p>
        </w:tc>
      </w:tr>
      <w:tr w:rsidR="002013AA" w:rsidTr="00130CE4">
        <w:tc>
          <w:tcPr>
            <w:tcW w:w="3190" w:type="dxa"/>
            <w:vAlign w:val="center"/>
          </w:tcPr>
          <w:p w:rsidR="002013AA" w:rsidRPr="00B00683" w:rsidRDefault="00B00683" w:rsidP="00130CE4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Обязательства </w:t>
            </w:r>
            <w:r w:rsidRPr="00257D53">
              <w:rPr>
                <w:rFonts w:ascii="Calibri" w:eastAsia="Times New Roman" w:hAnsi="Calibri" w:cs="Times New Roman"/>
                <w:color w:val="000000"/>
                <w:lang w:eastAsia="ru-RU"/>
              </w:rPr>
              <w:t>|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Принято обязательств</w:t>
            </w:r>
            <w:r w:rsidR="00257D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 год</w:t>
            </w:r>
          </w:p>
        </w:tc>
        <w:tc>
          <w:tcPr>
            <w:tcW w:w="3581" w:type="dxa"/>
          </w:tcPr>
          <w:p w:rsidR="002013AA" w:rsidRDefault="00257D53" w:rsidP="00257D53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>Сумма принятых обязательств по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зарегистрированным Сведениям об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обязательствах. В разрезе аналитических показателей: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Бюджет, Учреждение, Лицевой счет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учреждения, Отраслевой код, КОСГУ,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Код субсидии, КВФО, Контрагент.</w:t>
            </w:r>
          </w:p>
        </w:tc>
        <w:tc>
          <w:tcPr>
            <w:tcW w:w="2659" w:type="dxa"/>
          </w:tcPr>
          <w:p w:rsidR="002013AA" w:rsidRDefault="00257D53" w:rsidP="00257D53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>Сумма аналитических проводок: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 xml:space="preserve">Обязательства 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>Принято обязательств</w:t>
            </w:r>
          </w:p>
        </w:tc>
      </w:tr>
      <w:tr w:rsidR="002013AA" w:rsidTr="00130CE4">
        <w:tc>
          <w:tcPr>
            <w:tcW w:w="3190" w:type="dxa"/>
            <w:vAlign w:val="center"/>
          </w:tcPr>
          <w:p w:rsidR="002013AA" w:rsidRDefault="00777C6D" w:rsidP="00130CE4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Остаток средств на ЛС </w:t>
            </w:r>
          </w:p>
        </w:tc>
        <w:tc>
          <w:tcPr>
            <w:tcW w:w="3581" w:type="dxa"/>
          </w:tcPr>
          <w:p w:rsidR="002013AA" w:rsidRDefault="00777C6D" w:rsidP="002013AA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>Фактический остаток на счете с учетом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средств без права расходования.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В разрезе следующих аналитических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показателей: Бюджет, Учреждение,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Лицевой счет учреждения, Отраслевой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  <w:t>код, Код субсидии, КВФО.</w:t>
            </w:r>
          </w:p>
        </w:tc>
        <w:tc>
          <w:tcPr>
            <w:tcW w:w="2659" w:type="dxa"/>
          </w:tcPr>
          <w:p w:rsidR="002013AA" w:rsidRDefault="00777C6D" w:rsidP="002013AA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>Расчетная колонка.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 xml:space="preserve">Остаток на начало года 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t xml:space="preserve">+ </w:t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>Поступления с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 xml:space="preserve">учетом </w:t>
            </w:r>
            <w:proofErr w:type="spellStart"/>
            <w:proofErr w:type="gramStart"/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>возвр</w:t>
            </w:r>
            <w:proofErr w:type="spellEnd"/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>атов</w:t>
            </w:r>
            <w:proofErr w:type="spellEnd"/>
            <w:proofErr w:type="gramEnd"/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 xml:space="preserve">Выплаты 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t>–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br/>
            </w:r>
            <w:r>
              <w:rPr>
                <w:rFonts w:ascii="TimesNewRoman" w:hAnsi="TimesNewRoman"/>
                <w:i/>
                <w:iCs/>
                <w:color w:val="000000"/>
                <w:sz w:val="20"/>
                <w:szCs w:val="20"/>
              </w:rPr>
              <w:t>Восстановление выплат</w:t>
            </w:r>
          </w:p>
        </w:tc>
      </w:tr>
    </w:tbl>
    <w:p w:rsidR="00777C6D" w:rsidRPr="00E42825" w:rsidRDefault="00777C6D" w:rsidP="00777C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Описание остальных колонок приведено </w:t>
      </w:r>
      <w:proofErr w:type="gramStart"/>
      <w:r w:rsidRPr="00E42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42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42825">
        <w:rPr>
          <w:rFonts w:ascii="Times New Roman" w:hAnsi="Times New Roman" w:cs="Times New Roman"/>
          <w:color w:val="000000"/>
          <w:sz w:val="24"/>
          <w:szCs w:val="24"/>
        </w:rPr>
        <w:t>БАРМ</w:t>
      </w:r>
      <w:proofErr w:type="gramEnd"/>
      <w:r w:rsidRPr="00E42825">
        <w:rPr>
          <w:rFonts w:ascii="Times New Roman" w:hAnsi="Times New Roman" w:cs="Times New Roman"/>
          <w:color w:val="000000"/>
          <w:sz w:val="24"/>
          <w:szCs w:val="24"/>
        </w:rPr>
        <w:t xml:space="preserve">.00002-39 34 54-3, раздел </w:t>
      </w:r>
      <w:r w:rsidRPr="00E42825">
        <w:rPr>
          <w:rFonts w:ascii="Times New Roman" w:hAnsi="Times New Roman" w:cs="Times New Roman"/>
          <w:sz w:val="24"/>
          <w:szCs w:val="24"/>
        </w:rPr>
        <w:t>3.14.2. Получение оперативной информации об операциях на лицевых счетах бюджетных, автономных учреждений.</w:t>
      </w:r>
    </w:p>
    <w:p w:rsidR="00E40BDD" w:rsidRDefault="00E40BDD" w:rsidP="00B542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0BDD" w:rsidRPr="00574058" w:rsidRDefault="00E40BDD" w:rsidP="00E40BDD">
      <w:pPr>
        <w:pStyle w:val="1"/>
        <w:numPr>
          <w:ilvl w:val="0"/>
          <w:numId w:val="3"/>
        </w:numPr>
        <w:spacing w:before="120" w:line="240" w:lineRule="auto"/>
        <w:rPr>
          <w:sz w:val="26"/>
          <w:szCs w:val="26"/>
        </w:rPr>
      </w:pPr>
      <w:bookmarkStart w:id="3" w:name="_Toc448923464"/>
      <w:r w:rsidRPr="00574058">
        <w:rPr>
          <w:sz w:val="26"/>
          <w:szCs w:val="26"/>
        </w:rPr>
        <w:t>Просмотр документов по строкам</w:t>
      </w:r>
      <w:bookmarkEnd w:id="3"/>
    </w:p>
    <w:p w:rsidR="00E40BDD" w:rsidRDefault="00E40BDD" w:rsidP="00E40BD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86E" w:rsidRDefault="00D32C51" w:rsidP="00B542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7F099E">
        <w:rPr>
          <w:rFonts w:ascii="Times New Roman" w:hAnsi="Times New Roman" w:cs="Times New Roman"/>
          <w:i/>
          <w:sz w:val="24"/>
          <w:szCs w:val="24"/>
        </w:rPr>
        <w:t>«Просмотр операций БУ/АУ»</w:t>
      </w:r>
      <w:r>
        <w:rPr>
          <w:rFonts w:ascii="Times New Roman" w:hAnsi="Times New Roman" w:cs="Times New Roman"/>
          <w:sz w:val="24"/>
          <w:szCs w:val="24"/>
        </w:rPr>
        <w:t xml:space="preserve"> позволяет посмотреть список документов, создавших проводки. Для этого нужно выделить ячейку таблицы и в контекстном меню выбрать пункт </w:t>
      </w:r>
      <w:r w:rsidRPr="00D32C51">
        <w:rPr>
          <w:rFonts w:ascii="Times New Roman" w:hAnsi="Times New Roman" w:cs="Times New Roman"/>
          <w:i/>
          <w:sz w:val="24"/>
          <w:szCs w:val="24"/>
        </w:rPr>
        <w:t>Документ по строке</w:t>
      </w:r>
      <w:r>
        <w:rPr>
          <w:rFonts w:ascii="Times New Roman" w:hAnsi="Times New Roman" w:cs="Times New Roman"/>
          <w:sz w:val="24"/>
          <w:szCs w:val="24"/>
        </w:rPr>
        <w:t xml:space="preserve"> для просмотра документов только по текущей строке или </w:t>
      </w:r>
      <w:r w:rsidRPr="00D32C51">
        <w:rPr>
          <w:rFonts w:ascii="Times New Roman" w:hAnsi="Times New Roman" w:cs="Times New Roman"/>
          <w:i/>
          <w:sz w:val="24"/>
          <w:szCs w:val="24"/>
        </w:rPr>
        <w:t>Документы по всем строкам</w:t>
      </w:r>
      <w:r>
        <w:rPr>
          <w:rFonts w:ascii="Times New Roman" w:hAnsi="Times New Roman" w:cs="Times New Roman"/>
          <w:sz w:val="24"/>
          <w:szCs w:val="24"/>
        </w:rPr>
        <w:t xml:space="preserve"> для просмотра документов по </w:t>
      </w:r>
      <w:r w:rsidR="00BE48AB">
        <w:rPr>
          <w:rFonts w:ascii="Times New Roman" w:hAnsi="Times New Roman" w:cs="Times New Roman"/>
          <w:sz w:val="24"/>
          <w:szCs w:val="24"/>
        </w:rPr>
        <w:t>всем строкам текущего столбца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86E" w:rsidRDefault="00D32C51" w:rsidP="00D32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C79EFF" wp14:editId="292B9C64">
            <wp:extent cx="4800600" cy="3122571"/>
            <wp:effectExtent l="0" t="0" r="0" b="19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036" cy="312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C51" w:rsidRPr="00061081" w:rsidRDefault="00061081" w:rsidP="00B542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открывшемся списке документов можно открыть конкретный документ по кнопке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B76A2" wp14:editId="7DA2D135">
            <wp:extent cx="209550" cy="209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1E6946" w:rsidRDefault="00061081" w:rsidP="008B11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0502529" wp14:editId="0DAE73A2">
            <wp:extent cx="4906797" cy="2247900"/>
            <wp:effectExtent l="0" t="0" r="825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797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7A" w:rsidRDefault="008B117A" w:rsidP="008B11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7DE9" w:rsidRPr="00574058" w:rsidRDefault="00A27DE9" w:rsidP="00A27DE9">
      <w:pPr>
        <w:pStyle w:val="1"/>
        <w:numPr>
          <w:ilvl w:val="0"/>
          <w:numId w:val="3"/>
        </w:numPr>
        <w:spacing w:before="120" w:line="240" w:lineRule="auto"/>
        <w:rPr>
          <w:sz w:val="26"/>
          <w:szCs w:val="26"/>
        </w:rPr>
      </w:pPr>
      <w:bookmarkStart w:id="4" w:name="_Toc448923465"/>
      <w:r w:rsidRPr="00574058">
        <w:rPr>
          <w:sz w:val="26"/>
          <w:szCs w:val="26"/>
        </w:rPr>
        <w:t>Печать формы «Просмотр операций БУ/АУ»</w:t>
      </w:r>
      <w:bookmarkEnd w:id="4"/>
    </w:p>
    <w:p w:rsidR="00A27DE9" w:rsidRDefault="00A27DE9" w:rsidP="00A27DE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117A" w:rsidRPr="00A27DE9" w:rsidRDefault="00A27DE9" w:rsidP="00A27D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из формы «Просмотр операций БУ/АУ» выводятся на печать в формате универсального списка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 xml:space="preserve"> с помощью кнопки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14EC">
        <w:rPr>
          <w:rFonts w:ascii="Times New Roman" w:hAnsi="Times New Roman" w:cs="Times New Roman"/>
          <w:sz w:val="24"/>
          <w:szCs w:val="24"/>
        </w:rPr>
        <w:t>: строки, выбранные пользователем, и настроенные колонки раздела в том же порядке и той же сортировкой</w:t>
      </w:r>
      <w:r w:rsidR="00BE2CBF">
        <w:rPr>
          <w:rFonts w:ascii="Times New Roman" w:hAnsi="Times New Roman" w:cs="Times New Roman"/>
          <w:sz w:val="24"/>
          <w:szCs w:val="24"/>
        </w:rPr>
        <w:t>, что и в списке</w:t>
      </w:r>
      <w:r w:rsidR="000414EC">
        <w:rPr>
          <w:rFonts w:ascii="Times New Roman" w:hAnsi="Times New Roman" w:cs="Times New Roman"/>
          <w:sz w:val="24"/>
          <w:szCs w:val="24"/>
        </w:rPr>
        <w:t>.</w:t>
      </w:r>
    </w:p>
    <w:p w:rsidR="008B117A" w:rsidRDefault="008B117A" w:rsidP="008B11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19E"/>
    <w:multiLevelType w:val="hybridMultilevel"/>
    <w:tmpl w:val="B7282A02"/>
    <w:lvl w:ilvl="0" w:tplc="19D8D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48649A"/>
    <w:multiLevelType w:val="hybridMultilevel"/>
    <w:tmpl w:val="A320AB24"/>
    <w:lvl w:ilvl="0" w:tplc="583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1CBB"/>
    <w:multiLevelType w:val="hybridMultilevel"/>
    <w:tmpl w:val="CDD28A24"/>
    <w:lvl w:ilvl="0" w:tplc="92C4E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7B2FBD"/>
    <w:multiLevelType w:val="hybridMultilevel"/>
    <w:tmpl w:val="A80ECFDC"/>
    <w:lvl w:ilvl="0" w:tplc="19D8D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47"/>
    <w:rsid w:val="000111C8"/>
    <w:rsid w:val="0001782B"/>
    <w:rsid w:val="000414EC"/>
    <w:rsid w:val="00061081"/>
    <w:rsid w:val="000724FF"/>
    <w:rsid w:val="000804C8"/>
    <w:rsid w:val="0010727F"/>
    <w:rsid w:val="00107FD4"/>
    <w:rsid w:val="00130CE4"/>
    <w:rsid w:val="00172FEB"/>
    <w:rsid w:val="001B0524"/>
    <w:rsid w:val="001B7F21"/>
    <w:rsid w:val="001E6946"/>
    <w:rsid w:val="002013AA"/>
    <w:rsid w:val="00210958"/>
    <w:rsid w:val="002117B5"/>
    <w:rsid w:val="00213322"/>
    <w:rsid w:val="00243302"/>
    <w:rsid w:val="00254A6C"/>
    <w:rsid w:val="00257D53"/>
    <w:rsid w:val="00257F91"/>
    <w:rsid w:val="002B03B7"/>
    <w:rsid w:val="002E6B46"/>
    <w:rsid w:val="002F3CFC"/>
    <w:rsid w:val="00336C56"/>
    <w:rsid w:val="003413F1"/>
    <w:rsid w:val="00350345"/>
    <w:rsid w:val="00354CBE"/>
    <w:rsid w:val="003621C5"/>
    <w:rsid w:val="00393EB8"/>
    <w:rsid w:val="00397AC3"/>
    <w:rsid w:val="003A3BFE"/>
    <w:rsid w:val="003F2032"/>
    <w:rsid w:val="003F616E"/>
    <w:rsid w:val="0042626C"/>
    <w:rsid w:val="004876B7"/>
    <w:rsid w:val="004C5445"/>
    <w:rsid w:val="0050118C"/>
    <w:rsid w:val="00507A74"/>
    <w:rsid w:val="00574058"/>
    <w:rsid w:val="005A471C"/>
    <w:rsid w:val="005E6394"/>
    <w:rsid w:val="005F33F0"/>
    <w:rsid w:val="0060491D"/>
    <w:rsid w:val="006168F1"/>
    <w:rsid w:val="00622782"/>
    <w:rsid w:val="006245BB"/>
    <w:rsid w:val="00662105"/>
    <w:rsid w:val="006F3588"/>
    <w:rsid w:val="00742C9A"/>
    <w:rsid w:val="00775338"/>
    <w:rsid w:val="00777C6D"/>
    <w:rsid w:val="00795B89"/>
    <w:rsid w:val="007C6E1F"/>
    <w:rsid w:val="007F099E"/>
    <w:rsid w:val="007F7A38"/>
    <w:rsid w:val="00834462"/>
    <w:rsid w:val="0084466D"/>
    <w:rsid w:val="00875450"/>
    <w:rsid w:val="008B117A"/>
    <w:rsid w:val="008B217F"/>
    <w:rsid w:val="008B7CD6"/>
    <w:rsid w:val="009158FE"/>
    <w:rsid w:val="0092445D"/>
    <w:rsid w:val="00997E97"/>
    <w:rsid w:val="009B336A"/>
    <w:rsid w:val="009F7A87"/>
    <w:rsid w:val="00A16610"/>
    <w:rsid w:val="00A27DE9"/>
    <w:rsid w:val="00A30F5D"/>
    <w:rsid w:val="00A50FB7"/>
    <w:rsid w:val="00A84A9A"/>
    <w:rsid w:val="00A9080F"/>
    <w:rsid w:val="00A94C3A"/>
    <w:rsid w:val="00B00683"/>
    <w:rsid w:val="00B109DC"/>
    <w:rsid w:val="00B524E3"/>
    <w:rsid w:val="00B5426A"/>
    <w:rsid w:val="00B624FA"/>
    <w:rsid w:val="00B65AFC"/>
    <w:rsid w:val="00BB0CE3"/>
    <w:rsid w:val="00BB42CE"/>
    <w:rsid w:val="00BC0AD1"/>
    <w:rsid w:val="00BE1EB0"/>
    <w:rsid w:val="00BE2CBF"/>
    <w:rsid w:val="00BE48AB"/>
    <w:rsid w:val="00C10A93"/>
    <w:rsid w:val="00C13E29"/>
    <w:rsid w:val="00C41EEB"/>
    <w:rsid w:val="00C661B3"/>
    <w:rsid w:val="00C939A2"/>
    <w:rsid w:val="00CD4E66"/>
    <w:rsid w:val="00CE6CF8"/>
    <w:rsid w:val="00CF2331"/>
    <w:rsid w:val="00D317E2"/>
    <w:rsid w:val="00D32C51"/>
    <w:rsid w:val="00D66A4B"/>
    <w:rsid w:val="00D809F2"/>
    <w:rsid w:val="00D84F7C"/>
    <w:rsid w:val="00DB2092"/>
    <w:rsid w:val="00DF5DF8"/>
    <w:rsid w:val="00E40BDD"/>
    <w:rsid w:val="00E42825"/>
    <w:rsid w:val="00E51447"/>
    <w:rsid w:val="00E5286E"/>
    <w:rsid w:val="00E70902"/>
    <w:rsid w:val="00EC5402"/>
    <w:rsid w:val="00EF5122"/>
    <w:rsid w:val="00F12B16"/>
    <w:rsid w:val="00FC4ED8"/>
    <w:rsid w:val="00FD5172"/>
    <w:rsid w:val="00FE5612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47"/>
    <w:pPr>
      <w:spacing w:before="120" w:after="12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36C56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C56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51447"/>
    <w:pPr>
      <w:spacing w:after="100"/>
    </w:pPr>
  </w:style>
  <w:style w:type="character" w:styleId="a3">
    <w:name w:val="Hyperlink"/>
    <w:basedOn w:val="a0"/>
    <w:uiPriority w:val="99"/>
    <w:unhideWhenUsed/>
    <w:rsid w:val="00E514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4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42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0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7F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47"/>
    <w:pPr>
      <w:spacing w:before="120" w:after="12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36C56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C56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51447"/>
    <w:pPr>
      <w:spacing w:after="100"/>
    </w:pPr>
  </w:style>
  <w:style w:type="character" w:styleId="a3">
    <w:name w:val="Hyperlink"/>
    <w:basedOn w:val="a0"/>
    <w:uiPriority w:val="99"/>
    <w:unhideWhenUsed/>
    <w:rsid w:val="00E514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4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42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0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7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84CC-8483-4D12-BB9D-658ED5D9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"БФТ"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</dc:creator>
  <cp:keywords/>
  <dc:description/>
  <cp:lastModifiedBy>Руслан Сабитов</cp:lastModifiedBy>
  <cp:revision>9</cp:revision>
  <dcterms:created xsi:type="dcterms:W3CDTF">2016-04-13T08:20:00Z</dcterms:created>
  <dcterms:modified xsi:type="dcterms:W3CDTF">2016-04-20T12:44:00Z</dcterms:modified>
</cp:coreProperties>
</file>